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352"/>
        <w:tblW w:w="4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</w:tblGrid>
      <w:tr w:rsidR="00E76EEE" w:rsidRPr="00E76EEE" w:rsidTr="00254F4C">
        <w:tc>
          <w:tcPr>
            <w:tcW w:w="4647" w:type="dxa"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kern w:val="2"/>
              </w:rPr>
            </w:pPr>
            <w:r w:rsidRPr="00E76EEE">
              <w:rPr>
                <w:rFonts w:ascii="Times New Roman" w:hAnsi="Times New Roman" w:cs="Times New Roman"/>
                <w:kern w:val="2"/>
              </w:rPr>
              <w:t>Приложение № 1</w:t>
            </w: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</w:rPr>
            </w:pPr>
            <w:r w:rsidRPr="00E76EEE">
              <w:rPr>
                <w:rFonts w:ascii="Times New Roman" w:hAnsi="Times New Roman" w:cs="Times New Roman"/>
              </w:rPr>
              <w:t xml:space="preserve">к решению Думы </w:t>
            </w:r>
            <w:proofErr w:type="gramStart"/>
            <w:r w:rsidRPr="00E76EEE">
              <w:rPr>
                <w:rFonts w:ascii="Times New Roman" w:hAnsi="Times New Roman" w:cs="Times New Roman"/>
              </w:rPr>
              <w:t>Черемховского</w:t>
            </w:r>
            <w:proofErr w:type="gramEnd"/>
          </w:p>
          <w:p w:rsidR="00E76EEE" w:rsidRPr="00E76EEE" w:rsidRDefault="00E76EEE" w:rsidP="00254F4C">
            <w:pPr>
              <w:rPr>
                <w:rFonts w:ascii="Times New Roman" w:hAnsi="Times New Roman" w:cs="Times New Roman"/>
              </w:rPr>
            </w:pPr>
            <w:r w:rsidRPr="00E76EEE">
              <w:rPr>
                <w:rFonts w:ascii="Times New Roman" w:hAnsi="Times New Roman" w:cs="Times New Roman"/>
              </w:rPr>
              <w:t>районного муниципального образования</w:t>
            </w: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  <w:kern w:val="2"/>
              </w:rPr>
            </w:pPr>
            <w:r w:rsidRPr="00E76EEE">
              <w:rPr>
                <w:rFonts w:ascii="Times New Roman" w:hAnsi="Times New Roman" w:cs="Times New Roman"/>
              </w:rPr>
              <w:t>от 24.11.2021 № 153</w:t>
            </w: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  <w:kern w:val="2"/>
              </w:rPr>
            </w:pP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  <w:kern w:val="2"/>
              </w:rPr>
            </w:pPr>
            <w:r w:rsidRPr="00E76EEE">
              <w:rPr>
                <w:rFonts w:ascii="Times New Roman" w:hAnsi="Times New Roman" w:cs="Times New Roman"/>
                <w:kern w:val="2"/>
              </w:rPr>
              <w:t>Приложение 2</w:t>
            </w: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  <w:bCs/>
              </w:rPr>
            </w:pPr>
            <w:r w:rsidRPr="00E76EEE">
              <w:rPr>
                <w:rFonts w:ascii="Times New Roman" w:hAnsi="Times New Roman" w:cs="Times New Roman"/>
                <w:kern w:val="2"/>
              </w:rPr>
              <w:t xml:space="preserve">к стратегии </w:t>
            </w:r>
            <w:proofErr w:type="gramStart"/>
            <w:r w:rsidRPr="00E76EEE">
              <w:rPr>
                <w:rFonts w:ascii="Times New Roman" w:hAnsi="Times New Roman" w:cs="Times New Roman"/>
                <w:bCs/>
              </w:rPr>
              <w:t>социально-экономического</w:t>
            </w:r>
            <w:proofErr w:type="gramEnd"/>
          </w:p>
          <w:p w:rsidR="00E76EEE" w:rsidRPr="00E76EEE" w:rsidRDefault="00E76EEE" w:rsidP="00254F4C">
            <w:pPr>
              <w:rPr>
                <w:rFonts w:ascii="Times New Roman" w:hAnsi="Times New Roman" w:cs="Times New Roman"/>
                <w:bCs/>
              </w:rPr>
            </w:pPr>
            <w:r w:rsidRPr="00E76EEE">
              <w:rPr>
                <w:rFonts w:ascii="Times New Roman" w:hAnsi="Times New Roman" w:cs="Times New Roman"/>
                <w:bCs/>
              </w:rPr>
              <w:t xml:space="preserve">развития Черемховского </w:t>
            </w:r>
            <w:proofErr w:type="spellStart"/>
            <w:r w:rsidRPr="00E76EEE">
              <w:rPr>
                <w:rFonts w:ascii="Times New Roman" w:hAnsi="Times New Roman" w:cs="Times New Roman"/>
                <w:bCs/>
              </w:rPr>
              <w:t>районногомуниципального</w:t>
            </w:r>
            <w:proofErr w:type="spellEnd"/>
            <w:r w:rsidRPr="00E76EEE">
              <w:rPr>
                <w:rFonts w:ascii="Times New Roman" w:hAnsi="Times New Roman" w:cs="Times New Roman"/>
                <w:bCs/>
              </w:rPr>
              <w:t xml:space="preserve"> образования на период до2030 года</w:t>
            </w:r>
          </w:p>
          <w:p w:rsidR="00E76EEE" w:rsidRPr="00E76EEE" w:rsidRDefault="00E76EEE" w:rsidP="00254F4C">
            <w:pPr>
              <w:ind w:left="37"/>
              <w:rPr>
                <w:rFonts w:ascii="Times New Roman" w:hAnsi="Times New Roman" w:cs="Times New Roman"/>
              </w:rPr>
            </w:pPr>
          </w:p>
        </w:tc>
      </w:tr>
    </w:tbl>
    <w:p w:rsidR="00E76EEE" w:rsidRPr="00E76EEE" w:rsidRDefault="00E76EEE" w:rsidP="00E76EEE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E76EEE" w:rsidRPr="00E76EEE" w:rsidRDefault="00E76EEE" w:rsidP="00E76EEE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E76EEE" w:rsidRPr="00E76EEE" w:rsidRDefault="00E76EEE" w:rsidP="00E76EEE">
      <w:pPr>
        <w:ind w:left="4678" w:firstLine="425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E76EEE" w:rsidRPr="00E76EEE" w:rsidRDefault="00E76EEE" w:rsidP="00E76EEE">
      <w:pPr>
        <w:jc w:val="right"/>
        <w:rPr>
          <w:rFonts w:ascii="Times New Roman" w:hAnsi="Times New Roman" w:cs="Times New Roman"/>
        </w:rPr>
      </w:pPr>
    </w:p>
    <w:p w:rsidR="00E76EEE" w:rsidRPr="00E76EEE" w:rsidRDefault="00E76EEE" w:rsidP="00E76EEE">
      <w:pPr>
        <w:rPr>
          <w:rFonts w:ascii="Times New Roman" w:hAnsi="Times New Roman" w:cs="Times New Roman"/>
          <w:b/>
          <w:sz w:val="28"/>
          <w:szCs w:val="28"/>
        </w:rPr>
      </w:pPr>
    </w:p>
    <w:p w:rsidR="00E76EEE" w:rsidRPr="00E76EEE" w:rsidRDefault="00E76EEE" w:rsidP="00E76E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134"/>
        <w:gridCol w:w="3685"/>
        <w:gridCol w:w="851"/>
        <w:gridCol w:w="5386"/>
        <w:gridCol w:w="1701"/>
      </w:tblGrid>
      <w:tr w:rsidR="00E76EEE" w:rsidRPr="00E76EEE" w:rsidTr="00254F4C">
        <w:trPr>
          <w:trHeight w:val="63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6E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социально-экономического развития Черемховского района </w:t>
            </w:r>
          </w:p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6EEE" w:rsidRPr="00E76EEE" w:rsidTr="00254F4C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>Стратегические направления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>Стратегические цели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показателя в 2030 году</w:t>
            </w:r>
          </w:p>
        </w:tc>
      </w:tr>
      <w:tr w:rsidR="00E76EEE" w:rsidRPr="00E76EEE" w:rsidTr="00254F4C">
        <w:trPr>
          <w:trHeight w:val="1281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E76EEE">
            <w:pPr>
              <w:numPr>
                <w:ilvl w:val="0"/>
                <w:numId w:val="1"/>
              </w:numPr>
              <w:tabs>
                <w:tab w:val="left" w:pos="333"/>
              </w:tabs>
              <w:spacing w:after="0" w:line="240" w:lineRule="auto"/>
              <w:ind w:left="89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Обеспечение динамичного и устойчивого экономического развития</w:t>
            </w:r>
          </w:p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1.1. Реализация экономического потенциала и соблюдение принципов устойчивого развития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Минерально-сырьевой комплекс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Выход действующих на территории района инвестиционных проектов по разработке и освоению участков недр на планируемую проектную мощность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E76EEE" w:rsidRPr="00E76EEE" w:rsidTr="00254F4C">
        <w:trPr>
          <w:trHeight w:val="98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Использование лицензиатами действующих лицензий на право пользования недрами в соответствии с целевым назначением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E76EEE" w:rsidRPr="00E76EEE" w:rsidTr="00254F4C">
        <w:trPr>
          <w:trHeight w:val="125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Получение потенциальными инвесторами лицензий на пользование участками недр для геологического изучения, разведки 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E76EEE" w:rsidRPr="00E76EEE" w:rsidTr="00254F4C">
        <w:trPr>
          <w:trHeight w:val="976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Агропромышленный комплекс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Сохранение ежегодных объемов производства сельскохозяйственной продукци</w:t>
            </w:r>
            <w:r w:rsidRPr="00E76EE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Зерно – не менее 120 тыс. тонн</w:t>
            </w:r>
          </w:p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Молоко – не менее 57 тыс. тонн</w:t>
            </w:r>
          </w:p>
        </w:tc>
      </w:tr>
      <w:tr w:rsidR="00E76EEE" w:rsidRPr="00E76EEE" w:rsidTr="00254F4C">
        <w:trPr>
          <w:trHeight w:val="9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Количество посевных площадей сельскохозяйственных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Не менее</w:t>
            </w:r>
          </w:p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90 тыс. гектаров</w:t>
            </w:r>
          </w:p>
        </w:tc>
      </w:tr>
      <w:tr w:rsidR="00E76EEE" w:rsidRPr="00E76EEE" w:rsidTr="00254F4C">
        <w:trPr>
          <w:trHeight w:val="84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Ввод в эксплуатацию неиспользуемых земель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4 000 гектаров</w:t>
            </w:r>
          </w:p>
        </w:tc>
      </w:tr>
      <w:tr w:rsidR="00E76EEE" w:rsidRPr="00E76EEE" w:rsidTr="00254F4C">
        <w:trPr>
          <w:trHeight w:val="1126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1.2. Развитие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Число действующих на территории района субъектов малого и среднего предпринимательства в расчете на 10 тыс.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 150 единиц</w:t>
            </w:r>
          </w:p>
        </w:tc>
      </w:tr>
      <w:tr w:rsidR="00E76EEE" w:rsidRPr="00E76EEE" w:rsidTr="00254F4C">
        <w:trPr>
          <w:trHeight w:val="14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Количество молодых людей в возрасте от 14 до 30 лет, ежегодно привлекаемых к участию в социально-образовательных проектах, направленных на подготовку к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 100 молодых людей</w:t>
            </w:r>
          </w:p>
        </w:tc>
      </w:tr>
      <w:tr w:rsidR="00E76EEE" w:rsidRPr="00E76EEE" w:rsidTr="00254F4C">
        <w:trPr>
          <w:trHeight w:val="98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Доля муниципальных контрактов, заключенных с субъектами малого предпринимательства, в годовом объеме закупок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На уровне не менее 15 %</w:t>
            </w:r>
          </w:p>
        </w:tc>
      </w:tr>
      <w:tr w:rsidR="00E76EEE" w:rsidRPr="00E76EEE" w:rsidTr="00254F4C">
        <w:trPr>
          <w:trHeight w:val="154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 xml:space="preserve">Количество объектов муниципального имущества, включенных в перечень муниципального имущества для предоставления во владение и (или) пользование на долгосрочной основе субъектам малого и среднего предпринимательства и организациям, образующим </w:t>
            </w:r>
            <w:r w:rsidRPr="00E76EEE">
              <w:rPr>
                <w:rFonts w:ascii="Times New Roman" w:hAnsi="Times New Roman" w:cs="Times New Roman"/>
                <w:color w:val="000000"/>
              </w:rPr>
              <w:lastRenderedPageBreak/>
              <w:t>инфраструктуру поддержки таковых субъектов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lastRenderedPageBreak/>
              <w:t>Не менее 10 единиц</w:t>
            </w:r>
          </w:p>
        </w:tc>
      </w:tr>
      <w:tr w:rsidR="00E76EEE" w:rsidRPr="00E76EEE" w:rsidTr="00254F4C">
        <w:trPr>
          <w:trHeight w:val="116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предпринимательства, ежегодно привлекаемых к участию в тематических конкурсных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10 единиц</w:t>
            </w:r>
          </w:p>
        </w:tc>
      </w:tr>
      <w:tr w:rsidR="00E76EEE" w:rsidRPr="00E76EEE" w:rsidTr="00254F4C">
        <w:trPr>
          <w:trHeight w:val="1407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2. Развитие человеческого капитала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2.1. Повышение качества образования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и воспитания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80 %</w:t>
            </w:r>
          </w:p>
        </w:tc>
      </w:tr>
      <w:tr w:rsidR="00E76EEE" w:rsidRPr="00E76EEE" w:rsidTr="00254F4C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Обеспеченность населения местами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100 %</w:t>
            </w:r>
          </w:p>
        </w:tc>
      </w:tr>
      <w:tr w:rsidR="00E76EEE" w:rsidRPr="00E76EEE" w:rsidTr="00254F4C">
        <w:trPr>
          <w:trHeight w:val="856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Укомплектованность педагогическими кадрами учреждений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100 %</w:t>
            </w:r>
          </w:p>
        </w:tc>
      </w:tr>
      <w:tr w:rsidR="00E76EEE" w:rsidRPr="00E76EEE" w:rsidTr="00254F4C">
        <w:trPr>
          <w:trHeight w:val="126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Доля выпускников, получивших аттестат о среднем (полном)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100 %</w:t>
            </w:r>
          </w:p>
        </w:tc>
      </w:tr>
      <w:tr w:rsidR="00E76EEE" w:rsidRPr="00E76EEE" w:rsidTr="00254F4C">
        <w:trPr>
          <w:trHeight w:val="139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 xml:space="preserve">Доля детей и подростков в возрасте от 5 до 18 лет, получающих услуги по дополнительному образованию </w:t>
            </w:r>
            <w:r w:rsidRPr="00E76EEE">
              <w:rPr>
                <w:rFonts w:ascii="Times New Roman" w:hAnsi="Times New Roman" w:cs="Times New Roman"/>
              </w:rPr>
              <w:t>в организациях различной организационно-правовой формы и формы собственности</w:t>
            </w:r>
            <w:r w:rsidRPr="00E76EEE">
              <w:rPr>
                <w:rFonts w:ascii="Times New Roman" w:hAnsi="Times New Roman" w:cs="Times New Roman"/>
                <w:color w:val="000000"/>
              </w:rPr>
              <w:t>, в общей численности детей и подростков данной возрастной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80 %</w:t>
            </w:r>
          </w:p>
        </w:tc>
      </w:tr>
      <w:tr w:rsidR="00E76EEE" w:rsidRPr="00E76EEE" w:rsidTr="00254F4C">
        <w:trPr>
          <w:trHeight w:val="112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 xml:space="preserve">Доля муниципальных общеобразовательных учреждений, реализующих Концепцию </w:t>
            </w:r>
            <w:proofErr w:type="gramStart"/>
            <w:r w:rsidRPr="00E76EEE">
              <w:rPr>
                <w:rFonts w:ascii="Times New Roman" w:hAnsi="Times New Roman" w:cs="Times New Roman"/>
                <w:color w:val="000000"/>
              </w:rPr>
              <w:t>непрерывного</w:t>
            </w:r>
            <w:proofErr w:type="gramEnd"/>
            <w:r w:rsidRPr="00E76EE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EEE">
              <w:rPr>
                <w:rFonts w:ascii="Times New Roman" w:hAnsi="Times New Roman" w:cs="Times New Roman"/>
                <w:color w:val="000000"/>
              </w:rPr>
              <w:t>агробизнес-образования</w:t>
            </w:r>
            <w:proofErr w:type="spellEnd"/>
            <w:r w:rsidRPr="00E76EEE">
              <w:rPr>
                <w:rFonts w:ascii="Times New Roman" w:hAnsi="Times New Roman" w:cs="Times New Roman"/>
                <w:color w:val="000000"/>
              </w:rPr>
              <w:t>, в общем количестве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30 %</w:t>
            </w:r>
          </w:p>
        </w:tc>
      </w:tr>
      <w:tr w:rsidR="00E76EEE" w:rsidRPr="00E76EEE" w:rsidTr="00254F4C">
        <w:trPr>
          <w:trHeight w:val="87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2.2. Сохранение и развитие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Уровень удовлетворенности населения качеством предоставления услуг в сфере культуры (от числа опрошенных)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90 %</w:t>
            </w:r>
          </w:p>
        </w:tc>
      </w:tr>
      <w:tr w:rsidR="00E76EEE" w:rsidRPr="00E76EEE" w:rsidTr="00254F4C">
        <w:trPr>
          <w:trHeight w:val="984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Уровень посещаемости учреждений культуры всех типов (клубные учреждения, музей (включая передвижные музейные выставки), 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1 раза на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1 жителя в год</w:t>
            </w:r>
          </w:p>
        </w:tc>
      </w:tr>
      <w:tr w:rsidR="00E76EEE" w:rsidRPr="00E76EEE" w:rsidTr="00254F4C">
        <w:trPr>
          <w:trHeight w:val="114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 xml:space="preserve">Доля событийных мероприятий, направленных на развитие культурного туризма, в общем числе </w:t>
            </w:r>
            <w:proofErr w:type="spellStart"/>
            <w:r w:rsidRPr="00E76EEE">
              <w:rPr>
                <w:rFonts w:ascii="Times New Roman" w:hAnsi="Times New Roman" w:cs="Times New Roman"/>
                <w:color w:val="000000"/>
              </w:rPr>
              <w:t>культурно-досуговых</w:t>
            </w:r>
            <w:proofErr w:type="spellEnd"/>
            <w:r w:rsidRPr="00E76EEE">
              <w:rPr>
                <w:rFonts w:ascii="Times New Roman" w:hAnsi="Times New Roman" w:cs="Times New Roman"/>
                <w:color w:val="000000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 30 %</w:t>
            </w:r>
          </w:p>
        </w:tc>
      </w:tr>
      <w:tr w:rsidR="00E76EEE" w:rsidRPr="00E76EEE" w:rsidTr="00254F4C">
        <w:trPr>
          <w:trHeight w:val="98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2.3. Развитие физической культуры и спорта, проведение эффективной молодежной политики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Доля жителей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30 %</w:t>
            </w:r>
          </w:p>
        </w:tc>
      </w:tr>
      <w:tr w:rsidR="00E76EEE" w:rsidRPr="00E76EEE" w:rsidTr="00254F4C">
        <w:trPr>
          <w:trHeight w:val="9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</w:rPr>
            </w:pPr>
            <w:r w:rsidRPr="00E76EEE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 30 %</w:t>
            </w:r>
          </w:p>
        </w:tc>
      </w:tr>
      <w:tr w:rsidR="00E76EEE" w:rsidRPr="00E76EEE" w:rsidTr="00254F4C">
        <w:trPr>
          <w:trHeight w:val="1127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Уровень вовлеченности молодых людей в возрасте от 14 до 30 лет в массовые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1 раза на 1 представителя молодежи в год</w:t>
            </w:r>
          </w:p>
        </w:tc>
      </w:tr>
      <w:tr w:rsidR="00E76EEE" w:rsidRPr="00E76EEE" w:rsidTr="00254F4C">
        <w:trPr>
          <w:trHeight w:val="115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2.4. Повышение качества и доступности социальной поддержки населения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6EEE">
              <w:rPr>
                <w:rFonts w:ascii="Times New Roman" w:hAnsi="Times New Roman" w:cs="Times New Roman"/>
              </w:rPr>
              <w:t xml:space="preserve">Доля </w:t>
            </w:r>
            <w:r w:rsidRPr="00E76EEE">
              <w:rPr>
                <w:rFonts w:ascii="Times New Roman" w:hAnsi="Times New Roman" w:cs="Times New Roman"/>
                <w:color w:val="000000"/>
              </w:rPr>
              <w:t>людей с ограниченными возможностями здоровья</w:t>
            </w:r>
            <w:r w:rsidRPr="00E76EEE">
              <w:rPr>
                <w:rFonts w:ascii="Times New Roman" w:hAnsi="Times New Roman" w:cs="Times New Roman"/>
              </w:rPr>
              <w:t>, положительно оценивающих уровень доступности объектов социальной инфраструктуры и услуг на территории района (от числа опрошенных)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90 %</w:t>
            </w:r>
          </w:p>
        </w:tc>
      </w:tr>
      <w:tr w:rsidR="00E76EEE" w:rsidRPr="00E76EEE" w:rsidTr="00254F4C">
        <w:trPr>
          <w:trHeight w:val="115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Доля детей-инвалидов и детей с ограниченными возможностями здоровья, ежегодно принимающих участие в районных культурно-массовых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 50 %</w:t>
            </w:r>
          </w:p>
        </w:tc>
      </w:tr>
      <w:tr w:rsidR="00E76EEE" w:rsidRPr="00E76EEE" w:rsidTr="00254F4C">
        <w:trPr>
          <w:trHeight w:val="977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Количество мероприятий, направленных на организацию досуга и вовлечение пожилых людей в общественную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 5 единиц в год</w:t>
            </w:r>
          </w:p>
        </w:tc>
      </w:tr>
      <w:tr w:rsidR="00E76EEE" w:rsidRPr="00E76EEE" w:rsidTr="00254F4C">
        <w:trPr>
          <w:trHeight w:val="694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2.5. Сохранение и укрепление здоровья населения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Укомплектованность медицинскими кадрами учреждений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70 %</w:t>
            </w:r>
          </w:p>
        </w:tc>
      </w:tr>
      <w:tr w:rsidR="00E76EEE" w:rsidRPr="00E76EEE" w:rsidTr="00254F4C">
        <w:trPr>
          <w:trHeight w:val="704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Строительство и установка фельдшерско-акушерских пунктов на территории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 w:themeColor="text1"/>
              </w:rPr>
              <w:t>Не менее</w:t>
            </w:r>
            <w:r w:rsidRPr="00E76EEE">
              <w:rPr>
                <w:rFonts w:ascii="Times New Roman" w:hAnsi="Times New Roman" w:cs="Times New Roman"/>
                <w:color w:val="000000" w:themeColor="text1"/>
              </w:rPr>
              <w:br/>
              <w:t>16 единиц</w:t>
            </w:r>
          </w:p>
        </w:tc>
      </w:tr>
      <w:tr w:rsidR="00E76EEE" w:rsidRPr="00E76EEE" w:rsidTr="00254F4C">
        <w:trPr>
          <w:trHeight w:val="9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Уровень удовлетворенности населения качеством предоставления медицинских услуг на территории района (от числа опрошенных)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 50 %</w:t>
            </w:r>
          </w:p>
        </w:tc>
      </w:tr>
      <w:tr w:rsidR="00E76EEE" w:rsidRPr="00E76EEE" w:rsidTr="00254F4C">
        <w:trPr>
          <w:trHeight w:val="846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E76EE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Повышение</w:t>
            </w:r>
          </w:p>
          <w:p w:rsidR="00E76EEE" w:rsidRPr="00E76EEE" w:rsidRDefault="00E76EEE" w:rsidP="00254F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качества жизни населения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3.1. Повышение безопасности</w:t>
            </w:r>
          </w:p>
          <w:p w:rsidR="00E76EEE" w:rsidRPr="00E76EEE" w:rsidRDefault="00E76EEE" w:rsidP="00254F4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жизнедеятельности населения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76EEE">
              <w:rPr>
                <w:rFonts w:ascii="Times New Roman" w:hAnsi="Times New Roman" w:cs="Times New Roman"/>
              </w:rPr>
              <w:t>Проведение ежегодных мероприятий по приведению районных дорог в соответствие с нормативными требованиями в части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E76EEE" w:rsidRPr="00E76EEE" w:rsidTr="00254F4C">
        <w:trPr>
          <w:trHeight w:val="702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Количество зарегистрированных преступлений в расчете на 1000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более 10 единиц</w:t>
            </w:r>
          </w:p>
        </w:tc>
      </w:tr>
      <w:tr w:rsidR="00E76EEE" w:rsidRPr="00E76EEE" w:rsidTr="00254F4C">
        <w:trPr>
          <w:trHeight w:val="84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Отсутствие случаев производственного травматизма в организациях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E76EEE" w:rsidRPr="00E76EEE" w:rsidTr="00254F4C">
        <w:trPr>
          <w:trHeight w:val="82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 xml:space="preserve">3.2. Совершенствование </w:t>
            </w:r>
            <w:proofErr w:type="spellStart"/>
            <w:r w:rsidRPr="00E76EEE">
              <w:rPr>
                <w:rFonts w:ascii="Times New Roman" w:hAnsi="Times New Roman" w:cs="Times New Roman"/>
                <w:color w:val="000000"/>
              </w:rPr>
              <w:t>жилищно</w:t>
            </w:r>
            <w:proofErr w:type="spellEnd"/>
            <w:r w:rsidRPr="00E76EEE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76EEE" w:rsidRPr="00E76EEE" w:rsidRDefault="00E76EEE" w:rsidP="00254F4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коммунального комплекса и развитие инфраструктуры в поселениях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76EEE">
              <w:rPr>
                <w:rFonts w:ascii="Times New Roman" w:hAnsi="Times New Roman" w:cs="Times New Roman"/>
              </w:rPr>
              <w:t>Проведение капитальных ремонтов и строительство зданий объектов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</w:rPr>
            </w:pPr>
            <w:r w:rsidRPr="00E76EEE">
              <w:rPr>
                <w:rFonts w:ascii="Times New Roman" w:hAnsi="Times New Roman" w:cs="Times New Roman"/>
              </w:rPr>
              <w:t>Не менее</w:t>
            </w:r>
          </w:p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</w:rPr>
              <w:t>8 единиц</w:t>
            </w:r>
          </w:p>
        </w:tc>
      </w:tr>
      <w:tr w:rsidR="00E76EEE" w:rsidRPr="00E76EEE" w:rsidTr="00254F4C">
        <w:trPr>
          <w:trHeight w:val="852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Обеспеченность плоскостными спортивными сооружениями на 10 тыс.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 xml:space="preserve">23000 кв.м. </w:t>
            </w:r>
          </w:p>
        </w:tc>
      </w:tr>
      <w:tr w:rsidR="00E76EEE" w:rsidRPr="00E76EEE" w:rsidTr="00254F4C">
        <w:trPr>
          <w:trHeight w:val="978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Доля жителей, положительно оценивающих уровень благоустройства населенных пунктов (от числа опрошенных)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 80 %</w:t>
            </w:r>
          </w:p>
        </w:tc>
      </w:tr>
      <w:tr w:rsidR="00E76EEE" w:rsidRPr="00E76EEE" w:rsidTr="00254F4C">
        <w:trPr>
          <w:trHeight w:val="977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Количество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17 единиц в год</w:t>
            </w:r>
          </w:p>
        </w:tc>
      </w:tr>
      <w:tr w:rsidR="00E76EEE" w:rsidRPr="00E76EEE" w:rsidTr="00254F4C">
        <w:trPr>
          <w:trHeight w:val="977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</w:rPr>
              <w:t xml:space="preserve">Наличие заключенных концессионных соглашений </w:t>
            </w:r>
            <w:r w:rsidRPr="00E76EEE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в отношении объектов тепло- и водоснабжения в поселениях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E76EEE" w:rsidRPr="00E76EEE" w:rsidTr="00254F4C">
        <w:trPr>
          <w:trHeight w:val="136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E76EEE">
            <w:pPr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E76EEE" w:rsidRPr="00E76EEE" w:rsidRDefault="00E76EEE" w:rsidP="00254F4C">
            <w:pPr>
              <w:tabs>
                <w:tab w:val="left" w:pos="33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эффективности муниципального управления и развитие гражданского общества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E" w:rsidRPr="00E76EEE" w:rsidRDefault="00E76EEE" w:rsidP="00E76EEE">
            <w:pPr>
              <w:numPr>
                <w:ilvl w:val="1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Управление муниципальными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 xml:space="preserve">финансами 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Удельный вес средств местного бюджета, расходуемых через программно-целевой метод, в общем объеме расходов консолидированного местного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99,5 %</w:t>
            </w:r>
          </w:p>
        </w:tc>
      </w:tr>
      <w:tr w:rsidR="00E76EEE" w:rsidRPr="00E76EEE" w:rsidTr="00254F4C">
        <w:trPr>
          <w:trHeight w:val="50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6EEE" w:rsidRPr="00E76EEE" w:rsidTr="00254F4C">
        <w:trPr>
          <w:trHeight w:val="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Формирование фонда финансовой поддержки поселений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E76EEE" w:rsidRPr="00E76EEE" w:rsidTr="00254F4C">
        <w:trPr>
          <w:trHeight w:val="566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Доступность информации о бюджетном процессе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E76EEE" w:rsidRPr="00E76EEE" w:rsidTr="00254F4C">
        <w:trPr>
          <w:trHeight w:val="1127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 xml:space="preserve">Отсутствие в учреждениях, финансируемых из бюджета района и бюджетов поселений, задолженности по платежам в бюджет и </w:t>
            </w:r>
            <w:r w:rsidRPr="00E76EEE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lastRenderedPageBreak/>
              <w:t>Да</w:t>
            </w:r>
          </w:p>
        </w:tc>
      </w:tr>
      <w:tr w:rsidR="00E76EEE" w:rsidRPr="00E76EEE" w:rsidTr="00254F4C">
        <w:trPr>
          <w:trHeight w:val="1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E76EEE">
            <w:pPr>
              <w:numPr>
                <w:ilvl w:val="1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Управление муниципальным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имуществом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Доля площади земельных участков, являющихся объектами налогообложения земельным налогом, в общей площади земельных участков, подлежащих налогообложению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82 %</w:t>
            </w:r>
          </w:p>
        </w:tc>
      </w:tr>
      <w:tr w:rsidR="00E76EEE" w:rsidRPr="00E76EEE" w:rsidTr="00254F4C">
        <w:trPr>
          <w:trHeight w:val="140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</w:rPr>
              <w:t>Доля объектов муниципальной собственности, включенных в реестр муниципального имущества, от общего числа объектов муниципальной собственности по состоянию на 01.10.2017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</w:t>
            </w:r>
          </w:p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20 %</w:t>
            </w:r>
          </w:p>
        </w:tc>
      </w:tr>
      <w:tr w:rsidR="00E76EEE" w:rsidRPr="00E76EEE" w:rsidTr="00254F4C">
        <w:trPr>
          <w:trHeight w:val="69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EE" w:rsidRPr="00E76EEE" w:rsidRDefault="00E76EEE" w:rsidP="00E76EEE">
            <w:pPr>
              <w:numPr>
                <w:ilvl w:val="1"/>
                <w:numId w:val="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Повышение качества профессионального уровня управленческих кадров и совершенствование общественных отношений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Доля обученных муниципальных служащих (в общей численности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25 % в год</w:t>
            </w:r>
          </w:p>
        </w:tc>
      </w:tr>
      <w:tr w:rsidR="00E76EEE" w:rsidRPr="00E76EEE" w:rsidTr="00254F4C">
        <w:trPr>
          <w:trHeight w:val="844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Доля жителей района, участвующих в осуществлении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менее 40 %</w:t>
            </w:r>
          </w:p>
        </w:tc>
      </w:tr>
      <w:tr w:rsidR="00E76EEE" w:rsidRPr="00E76EEE" w:rsidTr="00254F4C">
        <w:trPr>
          <w:trHeight w:val="7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100 %</w:t>
            </w:r>
          </w:p>
        </w:tc>
      </w:tr>
      <w:tr w:rsidR="00E76EEE" w:rsidRPr="00E76EEE" w:rsidTr="00254F4C">
        <w:trPr>
          <w:trHeight w:val="126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Время ожидания в очереди при обращении заявителей в структурные подразделения администрации района для получения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Не более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10 минут</w:t>
            </w:r>
          </w:p>
        </w:tc>
      </w:tr>
    </w:tbl>
    <w:p w:rsidR="00E76EEE" w:rsidRPr="00E76EEE" w:rsidRDefault="00E76EEE" w:rsidP="00E76EEE">
      <w:pPr>
        <w:jc w:val="both"/>
        <w:rPr>
          <w:rFonts w:ascii="Times New Roman" w:hAnsi="Times New Roman" w:cs="Times New Roman"/>
          <w:sz w:val="27"/>
          <w:szCs w:val="27"/>
        </w:rPr>
        <w:sectPr w:rsidR="00E76EEE" w:rsidRPr="00E76EEE" w:rsidSect="00D857E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page" w:tblpX="7321" w:tblpY="-337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E76EEE" w:rsidRPr="00E76EEE" w:rsidTr="00254F4C">
        <w:tc>
          <w:tcPr>
            <w:tcW w:w="4395" w:type="dxa"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kern w:val="2"/>
              </w:rPr>
            </w:pPr>
            <w:r w:rsidRPr="00E76EEE">
              <w:rPr>
                <w:rFonts w:ascii="Times New Roman" w:hAnsi="Times New Roman" w:cs="Times New Roman"/>
                <w:kern w:val="2"/>
              </w:rPr>
              <w:lastRenderedPageBreak/>
              <w:t>Приложение № 2</w:t>
            </w: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</w:rPr>
            </w:pPr>
            <w:r w:rsidRPr="00E76EEE">
              <w:rPr>
                <w:rFonts w:ascii="Times New Roman" w:hAnsi="Times New Roman" w:cs="Times New Roman"/>
              </w:rPr>
              <w:t xml:space="preserve">к решению Думы </w:t>
            </w:r>
            <w:proofErr w:type="gramStart"/>
            <w:r w:rsidRPr="00E76EEE">
              <w:rPr>
                <w:rFonts w:ascii="Times New Roman" w:hAnsi="Times New Roman" w:cs="Times New Roman"/>
              </w:rPr>
              <w:t>Черемховского</w:t>
            </w:r>
            <w:proofErr w:type="gramEnd"/>
          </w:p>
          <w:p w:rsidR="00E76EEE" w:rsidRPr="00E76EEE" w:rsidRDefault="00E76EEE" w:rsidP="00254F4C">
            <w:pPr>
              <w:rPr>
                <w:rFonts w:ascii="Times New Roman" w:hAnsi="Times New Roman" w:cs="Times New Roman"/>
              </w:rPr>
            </w:pPr>
            <w:r w:rsidRPr="00E76EEE">
              <w:rPr>
                <w:rFonts w:ascii="Times New Roman" w:hAnsi="Times New Roman" w:cs="Times New Roman"/>
              </w:rPr>
              <w:t>районного муниципального образования</w:t>
            </w: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</w:rPr>
            </w:pPr>
            <w:r w:rsidRPr="00E76EEE">
              <w:rPr>
                <w:rFonts w:ascii="Times New Roman" w:hAnsi="Times New Roman" w:cs="Times New Roman"/>
              </w:rPr>
              <w:t>от 24.11.2021 № 153</w:t>
            </w: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</w:rPr>
            </w:pP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  <w:kern w:val="2"/>
              </w:rPr>
            </w:pPr>
            <w:r w:rsidRPr="00E76EEE">
              <w:rPr>
                <w:rFonts w:ascii="Times New Roman" w:hAnsi="Times New Roman" w:cs="Times New Roman"/>
                <w:kern w:val="2"/>
              </w:rPr>
              <w:t>Приложение 4</w:t>
            </w: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  <w:bCs/>
              </w:rPr>
            </w:pPr>
            <w:r w:rsidRPr="00E76EEE">
              <w:rPr>
                <w:rFonts w:ascii="Times New Roman" w:hAnsi="Times New Roman" w:cs="Times New Roman"/>
                <w:kern w:val="2"/>
              </w:rPr>
              <w:t xml:space="preserve">к стратегии </w:t>
            </w:r>
            <w:proofErr w:type="gramStart"/>
            <w:r w:rsidRPr="00E76EEE">
              <w:rPr>
                <w:rFonts w:ascii="Times New Roman" w:hAnsi="Times New Roman" w:cs="Times New Roman"/>
                <w:bCs/>
              </w:rPr>
              <w:t>социально-экономического</w:t>
            </w:r>
            <w:proofErr w:type="gramEnd"/>
          </w:p>
          <w:p w:rsidR="00E76EEE" w:rsidRPr="00E76EEE" w:rsidRDefault="00E76EEE" w:rsidP="00254F4C">
            <w:pPr>
              <w:rPr>
                <w:rFonts w:ascii="Times New Roman" w:hAnsi="Times New Roman" w:cs="Times New Roman"/>
                <w:bCs/>
              </w:rPr>
            </w:pPr>
            <w:r w:rsidRPr="00E76EEE">
              <w:rPr>
                <w:rFonts w:ascii="Times New Roman" w:hAnsi="Times New Roman" w:cs="Times New Roman"/>
                <w:bCs/>
              </w:rPr>
              <w:t>развития Черемховского районного муниципального образования на период до2030 года</w:t>
            </w:r>
          </w:p>
          <w:p w:rsidR="00E76EEE" w:rsidRPr="00E76EEE" w:rsidRDefault="00E76EEE" w:rsidP="00254F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76EEE" w:rsidRPr="00E76EEE" w:rsidRDefault="00E76EEE" w:rsidP="00E76EEE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76EEE" w:rsidRPr="00E76EEE" w:rsidRDefault="00E76EEE" w:rsidP="00E76EEE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E76EEE" w:rsidRPr="00E76EEE" w:rsidRDefault="00E76EEE" w:rsidP="00E76EEE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E76EEE" w:rsidRPr="00E76EEE" w:rsidRDefault="00E76EEE" w:rsidP="00E76EEE">
      <w:pPr>
        <w:ind w:left="4678" w:firstLine="42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76EEE" w:rsidRPr="00E76EEE" w:rsidRDefault="00E76EEE" w:rsidP="00E76EEE">
      <w:pPr>
        <w:rPr>
          <w:rFonts w:ascii="Times New Roman" w:hAnsi="Times New Roman" w:cs="Times New Roman"/>
        </w:rPr>
      </w:pPr>
    </w:p>
    <w:p w:rsidR="00E76EEE" w:rsidRPr="00E76EEE" w:rsidRDefault="00E76EEE" w:rsidP="00E76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EE" w:rsidRPr="00E76EEE" w:rsidRDefault="00E76EEE" w:rsidP="00E76E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EE" w:rsidRPr="00E76EEE" w:rsidRDefault="00E76EEE" w:rsidP="00E76E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EE" w:rsidRPr="00E76EEE" w:rsidRDefault="00E76EEE" w:rsidP="00E76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6EEE" w:rsidRPr="00E76EEE" w:rsidRDefault="00E76EEE" w:rsidP="00E76E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EE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Черемховского районного муниципального образования</w:t>
      </w:r>
    </w:p>
    <w:p w:rsidR="00E76EEE" w:rsidRPr="00E76EEE" w:rsidRDefault="00E76EEE" w:rsidP="00E76E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211"/>
        <w:gridCol w:w="1481"/>
        <w:gridCol w:w="2132"/>
        <w:gridCol w:w="2830"/>
      </w:tblGrid>
      <w:tr w:rsidR="00E76EEE" w:rsidRPr="00E76EEE" w:rsidTr="00254F4C">
        <w:trPr>
          <w:trHeight w:val="94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>Название муниципальной</w:t>
            </w: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>Период</w:t>
            </w: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реализации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>Объем</w:t>
            </w: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финансирования, </w:t>
            </w:r>
            <w:proofErr w:type="spellStart"/>
            <w:proofErr w:type="gramStart"/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>млн</w:t>
            </w:r>
            <w:proofErr w:type="spellEnd"/>
            <w:proofErr w:type="gramEnd"/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руб.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6EEE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</w:t>
            </w:r>
          </w:p>
        </w:tc>
      </w:tr>
      <w:tr w:rsidR="00E76EEE" w:rsidRPr="00E76EEE" w:rsidTr="00254F4C">
        <w:trPr>
          <w:trHeight w:val="171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bCs/>
                <w:color w:val="000000"/>
              </w:rPr>
              <w:t xml:space="preserve">Развитие системы </w:t>
            </w:r>
            <w:proofErr w:type="spellStart"/>
            <w:r w:rsidRPr="00E76EEE">
              <w:rPr>
                <w:rFonts w:ascii="Times New Roman" w:hAnsi="Times New Roman" w:cs="Times New Roman"/>
                <w:bCs/>
                <w:color w:val="000000"/>
              </w:rPr>
              <w:t>образованияв</w:t>
            </w:r>
            <w:proofErr w:type="spellEnd"/>
            <w:r w:rsidRPr="00E76EEE">
              <w:rPr>
                <w:rFonts w:ascii="Times New Roman" w:hAnsi="Times New Roman" w:cs="Times New Roman"/>
                <w:bCs/>
                <w:color w:val="000000"/>
              </w:rPr>
              <w:t xml:space="preserve"> Черемховском районном муниципальном </w:t>
            </w:r>
            <w:proofErr w:type="gramStart"/>
            <w:r w:rsidRPr="00E76EEE">
              <w:rPr>
                <w:rFonts w:ascii="Times New Roman" w:hAnsi="Times New Roman" w:cs="Times New Roman"/>
                <w:bCs/>
                <w:color w:val="000000"/>
              </w:rPr>
              <w:t>образовании</w:t>
            </w:r>
            <w:proofErr w:type="gramEnd"/>
            <w:r w:rsidRPr="00E76EE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5204</w:t>
            </w:r>
            <w:r w:rsidRPr="00E76EEE">
              <w:rPr>
                <w:rFonts w:ascii="Times New Roman" w:hAnsi="Times New Roman" w:cs="Times New Roman"/>
                <w:color w:val="000000"/>
              </w:rPr>
              <w:t>,</w:t>
            </w: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Отдел образования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администрации Черемховского районного муниципального образования</w:t>
            </w:r>
          </w:p>
        </w:tc>
      </w:tr>
      <w:tr w:rsidR="00E76EEE" w:rsidRPr="00E76EEE" w:rsidTr="00254F4C">
        <w:trPr>
          <w:trHeight w:val="255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Жилищно-коммунальный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комплекс и развитие инфраструктуры в Черемховском районном муниципальном образовании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334,8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хозяйства, транспорта связи и экологии администрации Черемховского районного муниципального образования</w:t>
            </w:r>
          </w:p>
        </w:tc>
      </w:tr>
      <w:tr w:rsidR="00E76EEE" w:rsidRPr="00E76EEE" w:rsidTr="00254F4C">
        <w:trPr>
          <w:trHeight w:val="141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Безопасность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жизнедеятельности в Черемховском районном муниципальном образовании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162,</w:t>
            </w: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Черемховского районного муниципального образования</w:t>
            </w:r>
          </w:p>
        </w:tc>
      </w:tr>
      <w:tr w:rsidR="00E76EEE" w:rsidRPr="00E76EEE" w:rsidTr="00254F4C">
        <w:trPr>
          <w:trHeight w:val="2232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lastRenderedPageBreak/>
              <w:t>Сохранение и развитие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культуры в Черемховском районном муниципальном образовании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298,</w:t>
            </w: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Отдел по культуре и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библиотечному обслуживанию администрации Черемховского районного муниципального образования</w:t>
            </w:r>
          </w:p>
        </w:tc>
      </w:tr>
      <w:tr w:rsidR="00E76EEE" w:rsidRPr="00E76EEE" w:rsidTr="00254F4C">
        <w:trPr>
          <w:trHeight w:val="142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Муниципальное управление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в Черемховском районном муниципальном образовании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33</w:t>
            </w: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E76EEE">
              <w:rPr>
                <w:rFonts w:ascii="Times New Roman" w:hAnsi="Times New Roman" w:cs="Times New Roman"/>
                <w:color w:val="000000"/>
              </w:rPr>
              <w:t>,</w:t>
            </w: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Черемховского районного муниципального образования</w:t>
            </w:r>
          </w:p>
        </w:tc>
      </w:tr>
      <w:tr w:rsidR="00E76EEE" w:rsidRPr="00E76EEE" w:rsidTr="00254F4C">
        <w:trPr>
          <w:trHeight w:val="167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Управление муниципальными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финансами Черемховского районного муниципального образования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89</w:t>
            </w: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E76EEE">
              <w:rPr>
                <w:rFonts w:ascii="Times New Roman" w:hAnsi="Times New Roman" w:cs="Times New Roman"/>
                <w:color w:val="000000"/>
              </w:rPr>
              <w:t>,</w:t>
            </w: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администрации Черемховского районного муниципального образования</w:t>
            </w:r>
          </w:p>
        </w:tc>
      </w:tr>
      <w:tr w:rsidR="00E76EEE" w:rsidRPr="00E76EEE" w:rsidTr="00254F4C">
        <w:trPr>
          <w:trHeight w:val="140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Здоровье населения в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Черемховском районном муниципальном образовании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Черемховского районного муниципального образования</w:t>
            </w:r>
          </w:p>
        </w:tc>
      </w:tr>
      <w:tr w:rsidR="00E76EEE" w:rsidRPr="00E76EEE" w:rsidTr="00254F4C">
        <w:trPr>
          <w:trHeight w:val="21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bCs/>
                <w:color w:val="000000"/>
              </w:rPr>
              <w:t>Управление муниципальным</w:t>
            </w:r>
            <w:r w:rsidRPr="00E76EEE">
              <w:rPr>
                <w:rFonts w:ascii="Times New Roman" w:hAnsi="Times New Roman" w:cs="Times New Roman"/>
                <w:bCs/>
                <w:color w:val="000000"/>
              </w:rPr>
              <w:br/>
              <w:t>имуществом Черемховского районного муниципального образования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26</w:t>
            </w: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E76EEE">
              <w:rPr>
                <w:rFonts w:ascii="Times New Roman" w:hAnsi="Times New Roman" w:cs="Times New Roman"/>
                <w:color w:val="000000"/>
              </w:rPr>
              <w:t>,</w:t>
            </w:r>
            <w:r w:rsidRPr="00E76EE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bCs/>
                <w:color w:val="000000"/>
              </w:rPr>
              <w:t>Комитет по управлению</w:t>
            </w:r>
            <w:r w:rsidRPr="00E76EEE">
              <w:rPr>
                <w:rFonts w:ascii="Times New Roman" w:hAnsi="Times New Roman" w:cs="Times New Roman"/>
                <w:bCs/>
                <w:color w:val="000000"/>
              </w:rPr>
              <w:br/>
              <w:t>муниципальным имуществом администрации Черемховского районного муниципального образования</w:t>
            </w:r>
          </w:p>
        </w:tc>
      </w:tr>
      <w:tr w:rsidR="00E76EEE" w:rsidRPr="00E76EEE" w:rsidTr="00254F4C">
        <w:trPr>
          <w:trHeight w:val="133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Социальная поддержка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населения Черемховского районного муниципального образования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Черемховского районного муниципального образования</w:t>
            </w:r>
          </w:p>
        </w:tc>
      </w:tr>
      <w:tr w:rsidR="00E76EEE" w:rsidRPr="00E76EEE" w:rsidTr="00254F4C">
        <w:trPr>
          <w:trHeight w:val="177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Развитие молодежной политики, физической культуры, спорта и </w:t>
            </w:r>
            <w:proofErr w:type="spellStart"/>
            <w:r w:rsidRPr="00E76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туризма</w:t>
            </w:r>
            <w:r w:rsidRPr="00E76EEE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E76EEE">
              <w:rPr>
                <w:rFonts w:ascii="Times New Roman" w:hAnsi="Times New Roman" w:cs="Times New Roman"/>
                <w:color w:val="000000"/>
              </w:rPr>
              <w:t xml:space="preserve"> Черемховском районном муниципальном </w:t>
            </w:r>
            <w:proofErr w:type="gramStart"/>
            <w:r w:rsidRPr="00E76EEE">
              <w:rPr>
                <w:rFonts w:ascii="Times New Roman" w:hAnsi="Times New Roman" w:cs="Times New Roman"/>
                <w:color w:val="000000"/>
              </w:rPr>
              <w:t>образовании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2018-2023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EE" w:rsidRPr="00E76EEE" w:rsidRDefault="00E76EEE" w:rsidP="00254F4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EE" w:rsidRPr="00E76EEE" w:rsidRDefault="00E76EEE" w:rsidP="00254F4C">
            <w:pPr>
              <w:rPr>
                <w:rFonts w:ascii="Times New Roman" w:hAnsi="Times New Roman" w:cs="Times New Roman"/>
                <w:color w:val="000000"/>
              </w:rPr>
            </w:pPr>
            <w:r w:rsidRPr="00E76EEE">
              <w:rPr>
                <w:rFonts w:ascii="Times New Roman" w:hAnsi="Times New Roman" w:cs="Times New Roman"/>
                <w:color w:val="000000"/>
              </w:rPr>
              <w:t>Отдел молодежной</w:t>
            </w:r>
            <w:r w:rsidRPr="00E76EEE">
              <w:rPr>
                <w:rFonts w:ascii="Times New Roman" w:hAnsi="Times New Roman" w:cs="Times New Roman"/>
                <w:color w:val="000000"/>
              </w:rPr>
              <w:br/>
              <w:t>политики и спорта администрации Черемховского районного муниципального образования</w:t>
            </w:r>
          </w:p>
        </w:tc>
      </w:tr>
    </w:tbl>
    <w:p w:rsidR="00E76EEE" w:rsidRPr="00E76EEE" w:rsidRDefault="00E76EEE" w:rsidP="00E76EEE">
      <w:pPr>
        <w:rPr>
          <w:rFonts w:ascii="Times New Roman" w:hAnsi="Times New Roman" w:cs="Times New Roman"/>
          <w:b/>
          <w:sz w:val="28"/>
          <w:szCs w:val="28"/>
        </w:rPr>
      </w:pPr>
    </w:p>
    <w:p w:rsidR="001D6BD6" w:rsidRPr="00E76EEE" w:rsidRDefault="001D6BD6">
      <w:pPr>
        <w:rPr>
          <w:rFonts w:ascii="Times New Roman" w:hAnsi="Times New Roman" w:cs="Times New Roman"/>
        </w:rPr>
      </w:pPr>
    </w:p>
    <w:sectPr w:rsidR="001D6BD6" w:rsidRPr="00E76EEE" w:rsidSect="00432F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0D5D"/>
    <w:multiLevelType w:val="hybridMultilevel"/>
    <w:tmpl w:val="12E4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1C5B"/>
    <w:multiLevelType w:val="multilevel"/>
    <w:tmpl w:val="E95E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76EEE"/>
    <w:rsid w:val="001D6BD6"/>
    <w:rsid w:val="00E7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2021-11-24T08:07:00Z</dcterms:created>
  <dcterms:modified xsi:type="dcterms:W3CDTF">2021-11-24T08:08:00Z</dcterms:modified>
</cp:coreProperties>
</file>